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6824F3">
              <w:t>а</w:t>
            </w:r>
            <w:r w:rsidR="00833BE8">
              <w:t>рского</w:t>
            </w:r>
            <w:proofErr w:type="spellEnd"/>
            <w:r w:rsidR="00833BE8">
              <w:t xml:space="preserve"> сельского поселения от 30</w:t>
            </w:r>
            <w:r>
              <w:t>.01.2023 №</w:t>
            </w:r>
            <w:r w:rsidR="00833BE8">
              <w:t>1</w:t>
            </w:r>
            <w:r w:rsidR="0087316A">
              <w:t>1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87316A">
            <w:pPr>
              <w:ind w:right="189"/>
              <w:jc w:val="both"/>
            </w:pPr>
            <w:r>
              <w:t xml:space="preserve">Об утверждении нормативных затрат на выполнение работ бюджетным учреждением « Маяк»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в 2023 году 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0E5BD8"/>
    <w:rsid w:val="00145CC4"/>
    <w:rsid w:val="001E00C0"/>
    <w:rsid w:val="0020151B"/>
    <w:rsid w:val="00226F58"/>
    <w:rsid w:val="002F0F2E"/>
    <w:rsid w:val="003E0177"/>
    <w:rsid w:val="00474810"/>
    <w:rsid w:val="004A57AE"/>
    <w:rsid w:val="006824F3"/>
    <w:rsid w:val="00725358"/>
    <w:rsid w:val="00734EAA"/>
    <w:rsid w:val="007F12B0"/>
    <w:rsid w:val="00833BE8"/>
    <w:rsid w:val="008559F5"/>
    <w:rsid w:val="0087316A"/>
    <w:rsid w:val="00AC4D2E"/>
    <w:rsid w:val="00AE2D48"/>
    <w:rsid w:val="00B955E7"/>
    <w:rsid w:val="00C02982"/>
    <w:rsid w:val="00C04889"/>
    <w:rsid w:val="00C777C2"/>
    <w:rsid w:val="00D11C73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2022-11-09T04:42:00Z</dcterms:created>
  <dcterms:modified xsi:type="dcterms:W3CDTF">2023-02-03T08:39:00Z</dcterms:modified>
</cp:coreProperties>
</file>