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71" w:rsidRPr="00F44E71" w:rsidRDefault="00F44E71" w:rsidP="00F44E71">
      <w:pPr>
        <w:shd w:val="clear" w:color="auto" w:fill="FFFFFF"/>
        <w:spacing w:after="150" w:line="450" w:lineRule="atLeast"/>
        <w:outlineLvl w:val="1"/>
        <w:rPr>
          <w:rFonts w:ascii="Georgia" w:eastAsia="Times New Roman" w:hAnsi="Georgia" w:cs="Arial"/>
          <w:color w:val="192A2C"/>
          <w:sz w:val="36"/>
          <w:szCs w:val="36"/>
          <w:lang w:eastAsia="ru-RU"/>
        </w:rPr>
      </w:pPr>
      <w:r w:rsidRPr="00F44E71">
        <w:rPr>
          <w:rFonts w:ascii="Georgia" w:eastAsia="Times New Roman" w:hAnsi="Georgia" w:cs="Arial"/>
          <w:color w:val="192A2C"/>
          <w:sz w:val="36"/>
          <w:szCs w:val="36"/>
          <w:lang w:eastAsia="ru-RU"/>
        </w:rPr>
        <w:t>Субъекты малого и среднего предпринимательства</w:t>
      </w:r>
    </w:p>
    <w:p w:rsidR="001C37C2" w:rsidRDefault="001C37C2" w:rsidP="00F44E71">
      <w:pPr>
        <w:shd w:val="clear" w:color="auto" w:fill="FFFFFF"/>
        <w:spacing w:after="0" w:line="240" w:lineRule="auto"/>
      </w:pPr>
    </w:p>
    <w:p w:rsidR="001C37C2" w:rsidRDefault="001C37C2" w:rsidP="00F44E71">
      <w:pPr>
        <w:shd w:val="clear" w:color="auto" w:fill="FFFFFF"/>
        <w:spacing w:after="0" w:line="240" w:lineRule="auto"/>
      </w:pP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Информация размещается на основании Федерального закона от 24.07.2007 № 209-ФЗ «О развитии малого и среднего предпринимательства в Российской Федерации».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На территории муниципального образования «</w:t>
      </w:r>
      <w:proofErr w:type="spellStart"/>
      <w:r w:rsidR="001C37C2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Усть-Бакчарское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по состоянию на 01.12.2017 года зарегистрировано </w:t>
      </w:r>
      <w:r w:rsidR="001C37C2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43</w:t>
      </w: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субъектов малого предпринимательства, их классификация по видам экономической деятельности:</w:t>
      </w:r>
    </w:p>
    <w:p w:rsidR="001C37C2" w:rsidRPr="00F44E71" w:rsidRDefault="001C37C2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</w:p>
    <w:p w:rsidR="001C37C2" w:rsidRDefault="001C37C2" w:rsidP="001C37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субъектах малого и среднего предпринимательства, организующих свою деятельность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Усть-Бакчарского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на 01.</w:t>
      </w:r>
      <w:r w:rsidR="0070631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706315">
        <w:rPr>
          <w:rFonts w:ascii="Times New Roman" w:hAnsi="Times New Roman"/>
          <w:b/>
          <w:sz w:val="28"/>
          <w:szCs w:val="28"/>
        </w:rPr>
        <w:t>9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1260"/>
        <w:gridCol w:w="3060"/>
        <w:gridCol w:w="1620"/>
        <w:gridCol w:w="1620"/>
      </w:tblGrid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>форма организации, предприятия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>количество</w:t>
            </w:r>
          </w:p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 xml:space="preserve">субъектов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>Вид деятельности (ОКВЭД)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 xml:space="preserve">расшифровка ОКВЭД </w:t>
            </w:r>
          </w:p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 xml:space="preserve">в соответствии </w:t>
            </w:r>
          </w:p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>с общероссийским классификатором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>Число замещенных рабочих мест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AF3">
              <w:rPr>
                <w:rFonts w:ascii="Times New Roman" w:hAnsi="Times New Roman"/>
                <w:b/>
              </w:rPr>
              <w:t>Оборот товаров (работ и услуг)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1.11.1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Выращивание зерновых и зернобобовых культур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C37C2" w:rsidRPr="007A1AF3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01.41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C37C2" w:rsidRPr="007A1AF3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01.50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смешанное сельское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02.20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A91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10.71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pStyle w:val="okved"/>
              <w:spacing w:before="0" w:beforeAutospacing="0" w:after="0" w:afterAutospacing="0" w:line="270" w:lineRule="atLeast"/>
              <w:jc w:val="center"/>
              <w:rPr>
                <w:sz w:val="20"/>
                <w:szCs w:val="20"/>
              </w:rPr>
            </w:pPr>
            <w:r w:rsidRPr="007A1AF3">
              <w:rPr>
                <w:sz w:val="20"/>
                <w:szCs w:val="20"/>
              </w:rPr>
              <w:t>Производство хлеба и мучных кондитерских изделий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10.89.9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pStyle w:val="okved"/>
              <w:spacing w:before="0" w:beforeAutospacing="0" w:after="0" w:afterAutospacing="0" w:line="270" w:lineRule="atLeast"/>
              <w:jc w:val="center"/>
              <w:rPr>
                <w:sz w:val="20"/>
                <w:szCs w:val="20"/>
              </w:rPr>
            </w:pPr>
            <w:r w:rsidRPr="007A1AF3">
              <w:rPr>
                <w:rFonts w:ascii="Arial" w:hAnsi="Arial" w:cs="Arial"/>
                <w:sz w:val="18"/>
                <w:szCs w:val="18"/>
              </w:rPr>
              <w:t>Услуги по производству прочих пищевых продуктов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16.10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распиловка и строгание древесины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31.09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45.20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Arial" w:hAnsi="Arial" w:cs="Arial"/>
                <w:sz w:val="18"/>
                <w:szCs w:val="18"/>
              </w:rPr>
              <w:t>Деятельность такси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47.11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торговля розничная преимущественно пищевыми продуктами, включая напитки, табачные изделия в неспециализированных магазинах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47.91.2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Arial" w:hAnsi="Arial" w:cs="Arial"/>
                <w:sz w:val="18"/>
                <w:szCs w:val="18"/>
              </w:rPr>
              <w:t>Торговля розничная осуществляемая непосредственно при помощи  информационно- коммуникационной сети Интернет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lastRenderedPageBreak/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49.32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AF3">
              <w:rPr>
                <w:rFonts w:ascii="Arial" w:hAnsi="Arial" w:cs="Arial"/>
                <w:sz w:val="18"/>
                <w:szCs w:val="18"/>
              </w:rPr>
              <w:t>Деятельность такси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49.41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деятельность автомобильного грузового транспорта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49.41.2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перевозка грузов не специализированными автотранспортными средствами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A91DEB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 xml:space="preserve">ИП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74.30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Arial" w:hAnsi="Arial" w:cs="Arial"/>
                <w:sz w:val="18"/>
                <w:szCs w:val="18"/>
              </w:rPr>
              <w:t>Деятельность по устному и письменному переводу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  <w:tr w:rsidR="001C37C2" w:rsidRPr="007A1AF3" w:rsidTr="00E624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A1AF3">
              <w:rPr>
                <w:rFonts w:ascii="Times New Roman" w:hAnsi="Times New Roman"/>
                <w:shd w:val="clear" w:color="auto" w:fill="FFFFFF"/>
              </w:rPr>
              <w:t>95.29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ремонт прочих предметов потребления и бытовых товаров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7C2" w:rsidRPr="007A1AF3" w:rsidRDefault="001C37C2" w:rsidP="00E62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AF3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2" w:rsidRPr="007A1AF3" w:rsidRDefault="001C37C2" w:rsidP="00E624E2">
            <w:pPr>
              <w:jc w:val="center"/>
              <w:rPr>
                <w:sz w:val="20"/>
                <w:szCs w:val="20"/>
              </w:rPr>
            </w:pPr>
            <w:r w:rsidRPr="007A1AF3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</w:tr>
    </w:tbl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Муниципальное имущество, свободное от прав третьих лиц, которое,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отчуждено на возмездной основе в собственность субъектов малого и среднего предпринимательства – отсутствует.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 целях создания благоприятных условий для развития предпринимательства на территории Томской области, в соответствии  со статьей 179 Бюджетного кодекса Российской Федерации, постановлением Администрации Томской области от 12.12.2014 № 492а утверждена государственная программа «Развитие предпринимательства в Томской области».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Развитие предпринимательства является одним из приоритетов деятельности власти  на федеральном и региональном уровнях.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Целью подпрограммы «Развитие малого  и среднего предпринимательства», входящей в состав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 является увеличение доли субъектов малого  и среднего предпринимательства в экономике Российской Федерации.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Для достижения поставленной цели решается следующая задача - обеспечение доступности финансовой, имущественной, образовательной и информационно-консультационной поддержки  для субъектов малого и среднего предпринимательства. Цели и задачи подпрограммы «Развитие малого и среднего предпринимательства», входящей в состав государственной программы Российской Федерации «Экономическое развитие и инновационная экономика», нашли отражение в государственной программе «Развитие предпринимательства в Томской области».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1C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Томская область традиционно входит в число российских регионов-лидеров развития малого и среднего предпринимательства. Регион десять раз (2004 - 2005, 2007 - 2014 годы) признавался победителем федерального смотра-конкурса «Лучший регион в области развития малого и среднего предпринимательства», оценивающего достижения субъектов Российской Федерации по основным показателям развития малого и среднего предпринимательства на тысячу человек населения. В 2007 году Томская область была удостоена премии Торгово-промышленной палаты Российской Федерации «Золотой Меркурий» в номинации «Регион с наиболее благоприятными условиями для развития малого предпринимательства».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lastRenderedPageBreak/>
        <w:t>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 2004 - 2013 годах по результатам реализации предыдущих региональных программ, мероприятий Министерства экономического развития Российской Федерации, федеральных программ и проектов, программ федеральных институтов развития, международных проектов в области создана инфраструктура поддержки малого и среднего предпринимательства.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Основные элементы инфраструктуры поддержки малого и среднего предпринимательства, действующие на территории Томской области: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Фонд развития предпринимательства Томской области (Областной центр поддержки предпринимательства);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муниципальные центры поддержки предпринимательства;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         производственные, инновационные, студенческие </w:t>
      </w:r>
      <w:proofErr w:type="spellStart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бизнес-инкубаторы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         Представительство Евро </w:t>
      </w:r>
      <w:proofErr w:type="spellStart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Инфо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Корреспондентского Центра;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         Региональный интегрированный центр, созданный в 2015 году на базе Представительства Евро </w:t>
      </w:r>
      <w:proofErr w:type="spellStart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Инфо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Корреспондентского Центра;    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Центр развития экспорта;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         Центр </w:t>
      </w:r>
      <w:proofErr w:type="spellStart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субконтрактации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Центр кластерного развития;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Гарантийный фонд Томской области;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         </w:t>
      </w:r>
      <w:proofErr w:type="spellStart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микрофинансовые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организации;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центры молодежного инновационного творчества;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         Фонд развития малого и среднего предпринимательства ЗАТО </w:t>
      </w:r>
      <w:proofErr w:type="spellStart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Северск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Томский региональный центр инжиниринга;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Региональный инжиниринговый центр агропромышленного комплекса Томской области.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Кроме того, к объектам инфраструктуры поддержки малого и среднего предпринимательства Томской области относятся следующие организации: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Томская торгово-промышленная палата;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офисы коммерциализации научных разработок;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Представительство Фонда содействия развитию малых форм предприятий в научно-технической сфере;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Аграрный центр Томской области;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открытое акционерное общество «Особая экономическая зона технико-внедренческого типа «Томск»;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центры занятости населения;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учебно-деловые и консультационные центры;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     общественные объединения предпринимателей и т.д.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   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 регионе создана и действует система финансовой поддержки субъектов малого  и среднего предпринимательства, в том числе стартующих, через предоставление субсидий из областного  бюджета, предоставление поручительств субъектам малого и среднего предпринимательства по кредитам, банковским гарантиям, которые они привлекают в банках для развития собственного бизнеса. Для повышения эффективности мер финансовой поддержки необходимо внедрение новых финансовых механизмов поддержки. К таким механизмам можно отнести создание в регионе Фонда поддержки </w:t>
      </w:r>
      <w:proofErr w:type="spellStart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франчайзинга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и Фонда прямых инвестиций, которые будут охватывать как стартующих субъектов малого  и среднего предпринимательства, так и действующих.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44E71" w:rsidRPr="00F44E71" w:rsidRDefault="00F44E71" w:rsidP="00F44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 </w:t>
      </w:r>
      <w:proofErr w:type="spellStart"/>
      <w:r w:rsidR="001C37C2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Усть-Бакчарском</w:t>
      </w:r>
      <w:proofErr w:type="spellEnd"/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сельском поселении программы в поддержку малого и среднего предпринимательства не созданы в связи с отсутствием финансовых средств.</w:t>
      </w:r>
    </w:p>
    <w:p w:rsidR="00F44E71" w:rsidRPr="00F44E71" w:rsidRDefault="00F44E71" w:rsidP="00F44E7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F44E7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F0274F" w:rsidRDefault="00F0274F"/>
    <w:sectPr w:rsidR="00F0274F" w:rsidSect="00F0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960F9"/>
    <w:multiLevelType w:val="multilevel"/>
    <w:tmpl w:val="7DE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E71"/>
    <w:rsid w:val="00087ACA"/>
    <w:rsid w:val="00093038"/>
    <w:rsid w:val="001C37C2"/>
    <w:rsid w:val="00706315"/>
    <w:rsid w:val="007B63D8"/>
    <w:rsid w:val="00A91DEB"/>
    <w:rsid w:val="00F0274F"/>
    <w:rsid w:val="00F4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F"/>
  </w:style>
  <w:style w:type="paragraph" w:styleId="2">
    <w:name w:val="heading 2"/>
    <w:basedOn w:val="a"/>
    <w:link w:val="20"/>
    <w:uiPriority w:val="9"/>
    <w:qFormat/>
    <w:rsid w:val="00F44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4E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ved">
    <w:name w:val="okved"/>
    <w:basedOn w:val="a"/>
    <w:rsid w:val="001C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9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10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3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88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39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2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2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5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03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28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78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65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4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7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5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6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8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8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60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68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5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2018-01-18T04:48:00Z</dcterms:created>
  <dcterms:modified xsi:type="dcterms:W3CDTF">2019-07-31T02:06:00Z</dcterms:modified>
</cp:coreProperties>
</file>